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0" w:type="auto"/>
        <w:tblCellSpacing w:w="15" w:type="dxa"/>
        <w:tblCellMar>
          <w:left w:w="0" w:type="dxa"/>
          <w:right w:w="0" w:type="dxa"/>
        </w:tblCellMar>
        <w:tblLook w:val="04A0"/>
      </w:tblPr>
      <w:tblGrid>
        <w:gridCol w:w="9260"/>
      </w:tblGrid>
      <w:tr w:rsidR="00F70294" w:rsidTr="00F70294">
        <w:trPr>
          <w:tblCellSpacing w:w="15" w:type="dxa"/>
        </w:trPr>
        <w:tc>
          <w:tcPr>
            <w:tcW w:w="0" w:type="auto"/>
            <w:tcMar>
              <w:top w:w="15" w:type="dxa"/>
              <w:left w:w="15" w:type="dxa"/>
              <w:bottom w:w="15" w:type="dxa"/>
              <w:right w:w="15" w:type="dxa"/>
            </w:tcMar>
            <w:vAlign w:val="center"/>
            <w:hideMark/>
          </w:tcPr>
          <w:p w:rsidR="00F70294" w:rsidRDefault="00F70294">
            <w:pPr>
              <w:pStyle w:val="Heading1"/>
              <w:shd w:val="clear" w:color="auto" w:fill="96A1AC"/>
              <w:bidi/>
              <w:spacing w:before="0" w:beforeAutospacing="0" w:after="150" w:afterAutospacing="0" w:line="288" w:lineRule="atLeast"/>
              <w:jc w:val="center"/>
              <w:rPr>
                <w:rFonts w:ascii="Verdana" w:eastAsia="Times New Roman" w:hAnsi="Verdana"/>
                <w:color w:val="FFFFFF"/>
                <w:sz w:val="30"/>
                <w:szCs w:val="30"/>
              </w:rPr>
            </w:pPr>
            <w:r>
              <w:rPr>
                <w:rFonts w:eastAsia="Times New Roman" w:hint="cs"/>
                <w:color w:val="FFFFFF"/>
                <w:sz w:val="30"/>
                <w:szCs w:val="30"/>
                <w:rtl/>
              </w:rPr>
              <w:t>أهلاُ بكم في شهر مارس/ آذار 2014</w:t>
            </w:r>
            <w:r>
              <w:rPr>
                <w:rFonts w:eastAsia="Times New Roman" w:hint="cs"/>
                <w:color w:val="FFFFFF"/>
                <w:sz w:val="30"/>
                <w:szCs w:val="30"/>
                <w:rtl/>
              </w:rPr>
              <w:br/>
              <w:t xml:space="preserve">من 12 إلى 14 / 3 / 2014، دوسلدورف، ألمانيا </w:t>
            </w:r>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pPr>
              <w:bidi/>
              <w:spacing w:line="336" w:lineRule="atLeast"/>
              <w:rPr>
                <w:sz w:val="20"/>
                <w:szCs w:val="20"/>
              </w:rPr>
            </w:pPr>
            <w:r>
              <w:rPr>
                <w:noProof/>
                <w:sz w:val="20"/>
                <w:szCs w:val="20"/>
              </w:rPr>
              <w:drawing>
                <wp:inline distT="0" distB="0" distL="0" distR="0">
                  <wp:extent cx="5429250" cy="1314450"/>
                  <wp:effectExtent l="19050" t="0" r="0" b="0"/>
                  <wp:docPr id="1" name="Picture 1" descr="GDS - international event for shoes &amp; accessories / 12.-14.03.2014 - düsseldorf, germ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DS - international event for shoes &amp; accessories / 12.-14.03.2014 - düsseldorf, germany"/>
                          <pic:cNvPicPr>
                            <a:picLocks noChangeAspect="1" noChangeArrowheads="1"/>
                          </pic:cNvPicPr>
                        </pic:nvPicPr>
                        <pic:blipFill>
                          <a:blip r:embed="rId5"/>
                          <a:srcRect/>
                          <a:stretch>
                            <a:fillRect/>
                          </a:stretch>
                        </pic:blipFill>
                        <pic:spPr bwMode="auto">
                          <a:xfrm>
                            <a:off x="0" y="0"/>
                            <a:ext cx="5429250" cy="1314450"/>
                          </a:xfrm>
                          <a:prstGeom prst="rect">
                            <a:avLst/>
                          </a:prstGeom>
                          <a:noFill/>
                          <a:ln w="9525">
                            <a:noFill/>
                            <a:miter lim="800000"/>
                            <a:headEnd/>
                            <a:tailEnd/>
                          </a:ln>
                        </pic:spPr>
                      </pic:pic>
                    </a:graphicData>
                  </a:graphic>
                </wp:inline>
              </w:drawing>
            </w:r>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pPr>
              <w:pStyle w:val="Heading3"/>
              <w:bidi/>
              <w:spacing w:line="336" w:lineRule="atLeast"/>
              <w:rPr>
                <w:rFonts w:ascii="Verdana" w:eastAsia="Times New Roman" w:hAnsi="Verdana"/>
                <w:color w:val="B50356"/>
                <w:sz w:val="24"/>
                <w:szCs w:val="24"/>
              </w:rPr>
            </w:pPr>
            <w:r>
              <w:rPr>
                <w:rFonts w:eastAsia="Times New Roman" w:hint="cs"/>
                <w:color w:val="B50356"/>
                <w:sz w:val="24"/>
                <w:szCs w:val="24"/>
                <w:rtl/>
              </w:rPr>
              <w:t xml:space="preserve">هل أنتم على استعداد لانتهاز كل الفرص المتاحة لتحسين جودة تشكيلاتكم؟ </w:t>
            </w:r>
            <w:r>
              <w:rPr>
                <w:rFonts w:eastAsia="Times New Roman" w:hint="cs"/>
                <w:color w:val="B50356"/>
                <w:sz w:val="24"/>
                <w:szCs w:val="24"/>
                <w:rtl/>
              </w:rPr>
              <w:br/>
              <w:t xml:space="preserve">إذن، فمعرض </w:t>
            </w:r>
            <w:r>
              <w:rPr>
                <w:rFonts w:ascii="Verdana" w:eastAsia="Times New Roman" w:hAnsi="Verdana"/>
                <w:color w:val="B50356"/>
                <w:sz w:val="24"/>
                <w:szCs w:val="24"/>
              </w:rPr>
              <w:t>GDS</w:t>
            </w:r>
            <w:r>
              <w:rPr>
                <w:rFonts w:eastAsia="Times New Roman" w:hint="cs"/>
                <w:color w:val="B50356"/>
                <w:sz w:val="24"/>
                <w:szCs w:val="24"/>
                <w:rtl/>
              </w:rPr>
              <w:t xml:space="preserve"> هو بالضبط المكان المناسب لكم!</w:t>
            </w:r>
            <w:r>
              <w:rPr>
                <w:rFonts w:eastAsia="Times New Roman" w:hint="cs"/>
                <w:color w:val="B50356"/>
                <w:sz w:val="24"/>
                <w:szCs w:val="24"/>
                <w:rtl/>
              </w:rPr>
              <w:br/>
            </w:r>
            <w:r>
              <w:rPr>
                <w:rFonts w:eastAsia="Times New Roman"/>
                <w:color w:val="B50356"/>
                <w:sz w:val="24"/>
                <w:szCs w:val="24"/>
                <w:rtl/>
              </w:rPr>
              <w:fldChar w:fldCharType="begin"/>
            </w:r>
            <w:r>
              <w:rPr>
                <w:rFonts w:eastAsia="Times New Roman"/>
                <w:color w:val="B50356"/>
                <w:sz w:val="24"/>
                <w:szCs w:val="24"/>
                <w:rtl/>
              </w:rPr>
              <w:instrText xml:space="preserve"> </w:instrText>
            </w:r>
            <w:r>
              <w:rPr>
                <w:rFonts w:eastAsia="Times New Roman"/>
                <w:color w:val="B50356"/>
                <w:sz w:val="24"/>
                <w:szCs w:val="24"/>
              </w:rPr>
              <w:instrText>HYPERLINK "http://www.khoury-verlag.eu/tracking/link.php?click=629-2-8865-C448EB912BBF2C062284DDCFCB80E2687C7F5DEF0000" \t "_blank</w:instrText>
            </w:r>
            <w:r>
              <w:rPr>
                <w:rFonts w:eastAsia="Times New Roman"/>
                <w:color w:val="B50356"/>
                <w:sz w:val="24"/>
                <w:szCs w:val="24"/>
                <w:rtl/>
              </w:rPr>
              <w:instrText xml:space="preserve">" </w:instrText>
            </w:r>
            <w:r>
              <w:rPr>
                <w:rFonts w:eastAsia="Times New Roman"/>
                <w:color w:val="B50356"/>
                <w:sz w:val="24"/>
                <w:szCs w:val="24"/>
                <w:rtl/>
              </w:rPr>
              <w:fldChar w:fldCharType="separate"/>
            </w:r>
            <w:r>
              <w:rPr>
                <w:rStyle w:val="Hyperlink"/>
                <w:rFonts w:ascii="Verdana" w:eastAsia="Times New Roman" w:hAnsi="Verdana"/>
                <w:color w:val="B50356"/>
                <w:sz w:val="24"/>
                <w:szCs w:val="24"/>
              </w:rPr>
              <w:t>www.gds-online.com</w:t>
            </w:r>
            <w:r>
              <w:rPr>
                <w:rFonts w:eastAsia="Times New Roman"/>
                <w:color w:val="B50356"/>
                <w:sz w:val="24"/>
                <w:szCs w:val="24"/>
                <w:rtl/>
              </w:rPr>
              <w:fldChar w:fldCharType="end"/>
            </w:r>
            <w:r>
              <w:rPr>
                <w:rFonts w:eastAsia="Times New Roman" w:hint="cs"/>
                <w:color w:val="B50356"/>
                <w:sz w:val="24"/>
                <w:szCs w:val="24"/>
                <w:rtl/>
              </w:rPr>
              <w:t xml:space="preserve"> </w:t>
            </w:r>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pPr>
              <w:pStyle w:val="NormalWeb"/>
              <w:bidi/>
              <w:spacing w:line="336" w:lineRule="atLeast"/>
              <w:rPr>
                <w:rFonts w:ascii="Verdana" w:hAnsi="Verdana"/>
                <w:color w:val="9DA7B2"/>
                <w:sz w:val="20"/>
                <w:szCs w:val="20"/>
              </w:rPr>
            </w:pPr>
            <w:r>
              <w:rPr>
                <w:rFonts w:hint="cs"/>
                <w:color w:val="9DA7B2"/>
                <w:sz w:val="20"/>
                <w:szCs w:val="20"/>
                <w:rtl/>
              </w:rPr>
              <w:t xml:space="preserve">إن معرض </w:t>
            </w:r>
            <w:r>
              <w:rPr>
                <w:rFonts w:ascii="Verdana" w:hAnsi="Verdana"/>
                <w:color w:val="9DA7B2"/>
                <w:sz w:val="20"/>
                <w:szCs w:val="20"/>
              </w:rPr>
              <w:t>GDS</w:t>
            </w:r>
            <w:r>
              <w:rPr>
                <w:rFonts w:hint="cs"/>
                <w:color w:val="9DA7B2"/>
                <w:sz w:val="20"/>
                <w:szCs w:val="20"/>
                <w:rtl/>
              </w:rPr>
              <w:t>، المعرض والحدث الدولي لموضة الأحذية والأكسسوارات، باعتباره المنصة الخاصة للاتصالات والمعلومات وطلبات الشراء وبما يقدمه من محاضرات وأحداث أخرى، سيتيح لكم فرصة إجراء المحادثات واللقاءات كذلك في جناحنا الخاص برجال الأعمال. هذا وسوف تجدون في انتظاركم ما يلي:</w:t>
            </w:r>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rsidP="00295CB3">
            <w:pPr>
              <w:numPr>
                <w:ilvl w:val="0"/>
                <w:numId w:val="1"/>
              </w:numPr>
              <w:bidi/>
              <w:spacing w:before="100" w:beforeAutospacing="1" w:after="100" w:afterAutospacing="1" w:line="336" w:lineRule="atLeast"/>
              <w:ind w:left="1440"/>
              <w:rPr>
                <w:rFonts w:eastAsia="Times New Roman"/>
                <w:color w:val="9DA7B2"/>
                <w:sz w:val="20"/>
                <w:szCs w:val="20"/>
                <w:rtl/>
              </w:rPr>
            </w:pPr>
            <w:r>
              <w:rPr>
                <w:rFonts w:eastAsia="Times New Roman" w:hint="cs"/>
                <w:color w:val="9DA7B2"/>
                <w:sz w:val="20"/>
                <w:szCs w:val="20"/>
                <w:rtl/>
              </w:rPr>
              <w:t xml:space="preserve">تشكيلات كبيرة من الماركات والأنماط </w:t>
            </w:r>
          </w:p>
          <w:p w:rsidR="00F70294" w:rsidRDefault="00F70294" w:rsidP="00295CB3">
            <w:pPr>
              <w:numPr>
                <w:ilvl w:val="0"/>
                <w:numId w:val="1"/>
              </w:numPr>
              <w:bidi/>
              <w:spacing w:before="100" w:beforeAutospacing="1" w:after="100" w:afterAutospacing="1" w:line="336" w:lineRule="atLeast"/>
              <w:ind w:left="1440"/>
              <w:rPr>
                <w:rFonts w:eastAsia="Times New Roman" w:hint="cs"/>
                <w:color w:val="9DA7B2"/>
                <w:sz w:val="20"/>
                <w:szCs w:val="20"/>
                <w:rtl/>
              </w:rPr>
            </w:pPr>
            <w:r>
              <w:rPr>
                <w:rFonts w:eastAsia="Times New Roman" w:hint="cs"/>
                <w:color w:val="9DA7B2"/>
                <w:sz w:val="20"/>
                <w:szCs w:val="20"/>
                <w:rtl/>
              </w:rPr>
              <w:t xml:space="preserve">إمكانيات مثالية للمقارنة بين أكثر من 860 عارضاً </w:t>
            </w:r>
          </w:p>
          <w:p w:rsidR="00F70294" w:rsidRDefault="00F70294" w:rsidP="00295CB3">
            <w:pPr>
              <w:numPr>
                <w:ilvl w:val="0"/>
                <w:numId w:val="1"/>
              </w:numPr>
              <w:bidi/>
              <w:spacing w:before="100" w:beforeAutospacing="1" w:after="100" w:afterAutospacing="1" w:line="336" w:lineRule="atLeast"/>
              <w:ind w:left="1440"/>
              <w:rPr>
                <w:rFonts w:eastAsia="Times New Roman" w:hint="cs"/>
                <w:color w:val="9DA7B2"/>
                <w:sz w:val="20"/>
                <w:szCs w:val="20"/>
                <w:rtl/>
              </w:rPr>
            </w:pPr>
            <w:r>
              <w:rPr>
                <w:rFonts w:eastAsia="Times New Roman" w:hint="cs"/>
                <w:color w:val="9DA7B2"/>
                <w:sz w:val="20"/>
                <w:szCs w:val="20"/>
                <w:rtl/>
              </w:rPr>
              <w:t xml:space="preserve">عروض لأزياء الأحذية مع تحديد واضح للاتجاهات </w:t>
            </w:r>
          </w:p>
          <w:tbl>
            <w:tblPr>
              <w:bidiVisual/>
              <w:tblW w:w="0" w:type="auto"/>
              <w:tblCellSpacing w:w="15" w:type="dxa"/>
              <w:tblCellMar>
                <w:left w:w="0" w:type="dxa"/>
                <w:right w:w="0" w:type="dxa"/>
              </w:tblCellMar>
              <w:tblLook w:val="04A0"/>
            </w:tblPr>
            <w:tblGrid>
              <w:gridCol w:w="765"/>
              <w:gridCol w:w="2070"/>
              <w:gridCol w:w="6335"/>
            </w:tblGrid>
            <w:tr w:rsidR="00F70294">
              <w:trPr>
                <w:tblCellSpacing w:w="15" w:type="dxa"/>
              </w:trPr>
              <w:tc>
                <w:tcPr>
                  <w:tcW w:w="0" w:type="auto"/>
                  <w:tcMar>
                    <w:top w:w="0" w:type="dxa"/>
                    <w:left w:w="270" w:type="dxa"/>
                    <w:bottom w:w="300" w:type="dxa"/>
                    <w:right w:w="300" w:type="dxa"/>
                  </w:tcMar>
                  <w:hideMark/>
                </w:tcPr>
                <w:p w:rsidR="00F70294" w:rsidRDefault="00F70294">
                  <w:pPr>
                    <w:bidi/>
                    <w:jc w:val="right"/>
                  </w:pPr>
                  <w:r>
                    <w:rPr>
                      <w:noProof/>
                    </w:rPr>
                    <w:drawing>
                      <wp:inline distT="0" distB="0" distL="0" distR="0">
                        <wp:extent cx="76200" cy="47625"/>
                        <wp:effectExtent l="19050" t="0" r="0" b="0"/>
                        <wp:docPr id="2" name="Picture 2" descr="http://www.khoury-verlag.eu/newsletter/img/gds-2014/raqu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houry-verlag.eu/newsletter/img/gds-2014/raquo2.png"/>
                                <pic:cNvPicPr>
                                  <a:picLocks noChangeAspect="1" noChangeArrowheads="1"/>
                                </pic:cNvPicPr>
                              </pic:nvPicPr>
                              <pic:blipFill>
                                <a:blip r:embed="rId6"/>
                                <a:srcRect/>
                                <a:stretch>
                                  <a:fillRect/>
                                </a:stretch>
                              </pic:blipFill>
                              <pic:spPr bwMode="auto">
                                <a:xfrm>
                                  <a:off x="0" y="0"/>
                                  <a:ext cx="76200" cy="47625"/>
                                </a:xfrm>
                                <a:prstGeom prst="rect">
                                  <a:avLst/>
                                </a:prstGeom>
                                <a:noFill/>
                                <a:ln w="9525">
                                  <a:noFill/>
                                  <a:miter lim="800000"/>
                                  <a:headEnd/>
                                  <a:tailEnd/>
                                </a:ln>
                              </pic:spPr>
                            </pic:pic>
                          </a:graphicData>
                        </a:graphic>
                      </wp:inline>
                    </w:drawing>
                  </w:r>
                </w:p>
              </w:tc>
              <w:tc>
                <w:tcPr>
                  <w:tcW w:w="0" w:type="auto"/>
                  <w:tcMar>
                    <w:top w:w="0" w:type="dxa"/>
                    <w:left w:w="270" w:type="dxa"/>
                    <w:bottom w:w="300" w:type="dxa"/>
                    <w:right w:w="300" w:type="dxa"/>
                  </w:tcMar>
                  <w:hideMark/>
                </w:tcPr>
                <w:p w:rsidR="00F70294" w:rsidRDefault="00F70294">
                  <w:pPr>
                    <w:bidi/>
                  </w:pPr>
                  <w:r>
                    <w:rPr>
                      <w:noProof/>
                    </w:rPr>
                    <w:drawing>
                      <wp:inline distT="0" distB="0" distL="0" distR="0">
                        <wp:extent cx="904875" cy="200025"/>
                        <wp:effectExtent l="19050" t="0" r="9525" b="0"/>
                        <wp:docPr id="3" name="Picture 3" descr="http://www.khoury-verlag.eu/newsletter/img/gds-2014/gd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khoury-verlag.eu/newsletter/img/gds-2014/gds-logo.png"/>
                                <pic:cNvPicPr>
                                  <a:picLocks noChangeAspect="1" noChangeArrowheads="1"/>
                                </pic:cNvPicPr>
                              </pic:nvPicPr>
                              <pic:blipFill>
                                <a:blip r:embed="rId7"/>
                                <a:srcRect/>
                                <a:stretch>
                                  <a:fillRect/>
                                </a:stretch>
                              </pic:blipFill>
                              <pic:spPr bwMode="auto">
                                <a:xfrm>
                                  <a:off x="0" y="0"/>
                                  <a:ext cx="904875" cy="200025"/>
                                </a:xfrm>
                                <a:prstGeom prst="rect">
                                  <a:avLst/>
                                </a:prstGeom>
                                <a:noFill/>
                                <a:ln w="9525">
                                  <a:noFill/>
                                  <a:miter lim="800000"/>
                                  <a:headEnd/>
                                  <a:tailEnd/>
                                </a:ln>
                              </pic:spPr>
                            </pic:pic>
                          </a:graphicData>
                        </a:graphic>
                      </wp:inline>
                    </w:drawing>
                  </w:r>
                </w:p>
              </w:tc>
              <w:tc>
                <w:tcPr>
                  <w:tcW w:w="0" w:type="auto"/>
                  <w:tcMar>
                    <w:top w:w="0" w:type="dxa"/>
                    <w:left w:w="270" w:type="dxa"/>
                    <w:bottom w:w="300" w:type="dxa"/>
                    <w:right w:w="150" w:type="dxa"/>
                  </w:tcMar>
                  <w:vAlign w:val="center"/>
                  <w:hideMark/>
                </w:tcPr>
                <w:p w:rsidR="00F70294" w:rsidRDefault="00F70294">
                  <w:pPr>
                    <w:bidi/>
                    <w:rPr>
                      <w:rFonts w:ascii="Verdana" w:hAnsi="Verdana"/>
                      <w:color w:val="9DA7B2"/>
                    </w:rPr>
                  </w:pPr>
                  <w:r>
                    <w:rPr>
                      <w:rFonts w:hint="cs"/>
                      <w:color w:val="9DA7B2"/>
                      <w:rtl/>
                    </w:rPr>
                    <w:t>وفي</w:t>
                  </w:r>
                  <w:r>
                    <w:rPr>
                      <w:rFonts w:ascii="Verdana" w:hAnsi="Verdana"/>
                      <w:color w:val="9DA7B2"/>
                    </w:rPr>
                    <w:t xml:space="preserve"> </w:t>
                  </w:r>
                  <w:r>
                    <w:rPr>
                      <w:rFonts w:hint="cs"/>
                      <w:color w:val="9DA7B2"/>
                      <w:rtl/>
                    </w:rPr>
                    <w:t>نفس الوقت: يقام معرض</w:t>
                  </w:r>
                  <w:r>
                    <w:rPr>
                      <w:rFonts w:ascii="Verdana" w:hAnsi="Verdana"/>
                      <w:color w:val="9DA7B2"/>
                    </w:rPr>
                    <w:t xml:space="preserve"> GLOBAL SHOES </w:t>
                  </w:r>
                  <w:r>
                    <w:rPr>
                      <w:rFonts w:hint="cs"/>
                      <w:color w:val="9DA7B2"/>
                      <w:rtl/>
                    </w:rPr>
                    <w:t>الذي يشترك فيه نحو 360 عارضاً</w:t>
                  </w:r>
                  <w:r>
                    <w:rPr>
                      <w:rFonts w:ascii="Verdana" w:hAnsi="Verdana"/>
                      <w:color w:val="9DA7B2"/>
                    </w:rPr>
                    <w:t xml:space="preserve"> </w:t>
                  </w:r>
                  <w:r>
                    <w:rPr>
                      <w:rFonts w:hint="cs"/>
                      <w:color w:val="9DA7B2"/>
                      <w:rtl/>
                    </w:rPr>
                    <w:t>ويستمر لمدة 4 أيام. وهذا المعرض هو أكبر معرض أوروبي للتوريد. ويعتبر</w:t>
                  </w:r>
                  <w:r>
                    <w:rPr>
                      <w:rFonts w:ascii="Verdana" w:hAnsi="Verdana"/>
                      <w:color w:val="9DA7B2"/>
                    </w:rPr>
                    <w:t xml:space="preserve"> </w:t>
                  </w:r>
                  <w:r>
                    <w:rPr>
                      <w:rFonts w:hint="cs"/>
                      <w:color w:val="9DA7B2"/>
                      <w:rtl/>
                    </w:rPr>
                    <w:t>المنصة الواعدة بالنجاح بالنسبة للعارضين والمشترين للصفقات الكبيرة،</w:t>
                  </w:r>
                  <w:r>
                    <w:rPr>
                      <w:rFonts w:ascii="Verdana" w:hAnsi="Verdana"/>
                      <w:color w:val="9DA7B2"/>
                    </w:rPr>
                    <w:t xml:space="preserve"> </w:t>
                  </w:r>
                  <w:r>
                    <w:rPr>
                      <w:rFonts w:hint="cs"/>
                      <w:color w:val="9DA7B2"/>
                      <w:rtl/>
                    </w:rPr>
                    <w:t>الذين ينتمون إلى القطاع الدولي للأحذية والأكسسوارات</w:t>
                  </w:r>
                  <w:r>
                    <w:rPr>
                      <w:rFonts w:ascii="Verdana" w:hAnsi="Verdana"/>
                      <w:color w:val="9DA7B2"/>
                    </w:rPr>
                    <w:t xml:space="preserve">. </w:t>
                  </w:r>
                </w:p>
              </w:tc>
            </w:tr>
          </w:tbl>
          <w:p w:rsidR="00F70294" w:rsidRDefault="00F70294">
            <w:pPr>
              <w:bidi/>
              <w:rPr>
                <w:rFonts w:eastAsia="Times New Roman"/>
                <w:sz w:val="20"/>
                <w:szCs w:val="20"/>
              </w:rPr>
            </w:pPr>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pPr>
              <w:bidi/>
              <w:spacing w:line="336" w:lineRule="atLeast"/>
              <w:jc w:val="center"/>
              <w:rPr>
                <w:sz w:val="20"/>
                <w:szCs w:val="20"/>
              </w:rPr>
            </w:pPr>
            <w:r>
              <w:rPr>
                <w:noProof/>
                <w:sz w:val="20"/>
                <w:szCs w:val="20"/>
              </w:rPr>
              <w:drawing>
                <wp:inline distT="0" distB="0" distL="0" distR="0">
                  <wp:extent cx="5238750" cy="2209800"/>
                  <wp:effectExtent l="19050" t="0" r="0" b="0"/>
                  <wp:docPr id="4" name="Picture 4" descr="http://www.khoury-verlag.eu/newsletter/img/gds-2014/bil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khoury-verlag.eu/newsletter/img/gds-2014/bild1.jpg"/>
                          <pic:cNvPicPr>
                            <a:picLocks noChangeAspect="1" noChangeArrowheads="1"/>
                          </pic:cNvPicPr>
                        </pic:nvPicPr>
                        <pic:blipFill>
                          <a:blip r:embed="rId8"/>
                          <a:srcRect/>
                          <a:stretch>
                            <a:fillRect/>
                          </a:stretch>
                        </pic:blipFill>
                        <pic:spPr bwMode="auto">
                          <a:xfrm>
                            <a:off x="0" y="0"/>
                            <a:ext cx="5238750" cy="2209800"/>
                          </a:xfrm>
                          <a:prstGeom prst="rect">
                            <a:avLst/>
                          </a:prstGeom>
                          <a:noFill/>
                          <a:ln w="9525">
                            <a:noFill/>
                            <a:miter lim="800000"/>
                            <a:headEnd/>
                            <a:tailEnd/>
                          </a:ln>
                        </pic:spPr>
                      </pic:pic>
                    </a:graphicData>
                  </a:graphic>
                </wp:inline>
              </w:drawing>
            </w:r>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pPr>
              <w:pStyle w:val="Heading3"/>
              <w:bidi/>
              <w:spacing w:line="336" w:lineRule="atLeast"/>
              <w:rPr>
                <w:rFonts w:ascii="Verdana" w:eastAsia="Times New Roman" w:hAnsi="Verdana"/>
                <w:color w:val="B50356"/>
                <w:sz w:val="24"/>
                <w:szCs w:val="24"/>
              </w:rPr>
            </w:pPr>
            <w:r>
              <w:rPr>
                <w:rFonts w:eastAsia="Times New Roman" w:hint="cs"/>
                <w:color w:val="B50356"/>
                <w:sz w:val="24"/>
                <w:szCs w:val="24"/>
                <w:rtl/>
              </w:rPr>
              <w:t xml:space="preserve">معرض </w:t>
            </w:r>
            <w:r>
              <w:rPr>
                <w:rFonts w:ascii="Verdana" w:eastAsia="Times New Roman" w:hAnsi="Verdana"/>
                <w:color w:val="B50356"/>
                <w:sz w:val="24"/>
                <w:szCs w:val="24"/>
              </w:rPr>
              <w:t>GDS</w:t>
            </w:r>
            <w:r>
              <w:rPr>
                <w:rFonts w:eastAsia="Times New Roman" w:hint="cs"/>
                <w:color w:val="B50356"/>
                <w:sz w:val="24"/>
                <w:szCs w:val="24"/>
                <w:rtl/>
              </w:rPr>
              <w:t>: التنوع والتركيز على أزياء الأحذية!</w:t>
            </w:r>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pPr>
              <w:pStyle w:val="NormalWeb"/>
              <w:bidi/>
              <w:spacing w:line="336" w:lineRule="atLeast"/>
              <w:rPr>
                <w:rFonts w:ascii="Verdana" w:hAnsi="Verdana"/>
                <w:color w:val="9DA7B2"/>
                <w:sz w:val="20"/>
                <w:szCs w:val="20"/>
              </w:rPr>
            </w:pPr>
            <w:r>
              <w:rPr>
                <w:rFonts w:hint="cs"/>
                <w:color w:val="9DA7B2"/>
                <w:sz w:val="20"/>
                <w:szCs w:val="20"/>
                <w:rtl/>
              </w:rPr>
              <w:t xml:space="preserve">"التنوع </w:t>
            </w:r>
            <w:r>
              <w:rPr>
                <w:rFonts w:ascii="Verdana" w:hAnsi="Verdana"/>
                <w:color w:val="9DA7B2"/>
                <w:sz w:val="20"/>
                <w:szCs w:val="20"/>
              </w:rPr>
              <w:t>Diversity</w:t>
            </w:r>
            <w:r>
              <w:rPr>
                <w:rFonts w:hint="cs"/>
                <w:color w:val="9DA7B2"/>
                <w:sz w:val="20"/>
                <w:szCs w:val="20"/>
                <w:rtl/>
              </w:rPr>
              <w:t xml:space="preserve">" – إن الرغبة في التنوع تجري على كل لسان. ومعرض </w:t>
            </w:r>
            <w:r>
              <w:rPr>
                <w:rFonts w:ascii="Verdana" w:hAnsi="Verdana"/>
                <w:color w:val="9DA7B2"/>
                <w:sz w:val="20"/>
                <w:szCs w:val="20"/>
              </w:rPr>
              <w:t>GDS</w:t>
            </w:r>
            <w:r>
              <w:rPr>
                <w:rFonts w:hint="cs"/>
                <w:color w:val="9DA7B2"/>
                <w:sz w:val="20"/>
                <w:szCs w:val="20"/>
                <w:rtl/>
              </w:rPr>
              <w:t xml:space="preserve"> هو بالضبط المعرض المخصص لذلك. ولكن ليس هذا فقط. لأنه كلما زاد التنوع، كلما أصبح من الأهمية بمكان ضرورة تحديد الاتجاهات تحديداً واضحاً. لذلك فإن </w:t>
            </w:r>
            <w:r>
              <w:rPr>
                <w:rFonts w:ascii="Verdana" w:hAnsi="Verdana"/>
                <w:color w:val="9DA7B2"/>
                <w:sz w:val="20"/>
                <w:szCs w:val="20"/>
              </w:rPr>
              <w:t>GDS</w:t>
            </w:r>
            <w:r>
              <w:rPr>
                <w:rFonts w:hint="cs"/>
                <w:color w:val="9DA7B2"/>
                <w:sz w:val="20"/>
                <w:szCs w:val="20"/>
                <w:rtl/>
              </w:rPr>
              <w:t>، المعرض والحدث الدولي لموضة الأحذية والأكسسوارات، يعتبر المعرض الرائد في القطاع. هذا وسوف نقدم لكم في المدة من 12 إلى 14 مارس/ آذار 2014 كل الاتجاهات التي تعتبر مهمة لحركة النشاط في أعمالكم، ولتتعرفوا اليوم بنظرة شاملة على كل ما هو مهم لزبائنكم في المستقبل. وبما أنه معرض الأحذية الوحيد في أوروبا، فإنه يقدم لكم عروضاً لأزياء الأحذية في إخراج رائع وتحديد واضح للاتجاهات منها على سبيل المثال:</w:t>
            </w:r>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rsidP="00295CB3">
            <w:pPr>
              <w:numPr>
                <w:ilvl w:val="0"/>
                <w:numId w:val="2"/>
              </w:numPr>
              <w:bidi/>
              <w:spacing w:before="100" w:beforeAutospacing="1" w:after="100" w:afterAutospacing="1" w:line="336" w:lineRule="atLeast"/>
              <w:ind w:left="1440"/>
              <w:rPr>
                <w:rFonts w:eastAsia="Times New Roman"/>
                <w:color w:val="9DA7B2"/>
                <w:sz w:val="20"/>
                <w:szCs w:val="20"/>
                <w:rtl/>
              </w:rPr>
            </w:pPr>
            <w:r>
              <w:rPr>
                <w:rStyle w:val="Strong"/>
                <w:rFonts w:eastAsia="Times New Roman" w:hint="cs"/>
                <w:color w:val="9DA7B2"/>
                <w:sz w:val="20"/>
                <w:szCs w:val="20"/>
                <w:rtl/>
              </w:rPr>
              <w:t>عرض الطراز الراقي:</w:t>
            </w:r>
            <w:r>
              <w:rPr>
                <w:rFonts w:eastAsia="Times New Roman" w:hint="cs"/>
                <w:color w:val="9DA7B2"/>
                <w:sz w:val="20"/>
                <w:szCs w:val="20"/>
                <w:rtl/>
              </w:rPr>
              <w:t xml:space="preserve"> عرض لأزياء الأحذية المميزة للموسم </w:t>
            </w:r>
          </w:p>
          <w:p w:rsidR="00F70294" w:rsidRDefault="00F70294" w:rsidP="00295CB3">
            <w:pPr>
              <w:numPr>
                <w:ilvl w:val="0"/>
                <w:numId w:val="2"/>
              </w:numPr>
              <w:bidi/>
              <w:spacing w:before="100" w:beforeAutospacing="1" w:after="100" w:afterAutospacing="1" w:line="336" w:lineRule="atLeast"/>
              <w:ind w:left="1440"/>
              <w:rPr>
                <w:rFonts w:ascii="Verdana" w:eastAsia="Times New Roman" w:hAnsi="Verdana"/>
                <w:color w:val="9DA7B2"/>
                <w:sz w:val="20"/>
                <w:szCs w:val="20"/>
              </w:rPr>
            </w:pPr>
            <w:r>
              <w:rPr>
                <w:rStyle w:val="Strong"/>
                <w:rFonts w:eastAsia="Times New Roman" w:hint="cs"/>
                <w:color w:val="9DA7B2"/>
                <w:sz w:val="20"/>
                <w:szCs w:val="20"/>
                <w:rtl/>
              </w:rPr>
              <w:lastRenderedPageBreak/>
              <w:t xml:space="preserve">عرض اتجاهات معرض </w:t>
            </w:r>
            <w:r>
              <w:rPr>
                <w:rStyle w:val="Strong"/>
                <w:rFonts w:ascii="Verdana" w:eastAsia="Times New Roman" w:hAnsi="Verdana"/>
                <w:color w:val="9DA7B2"/>
                <w:sz w:val="20"/>
                <w:szCs w:val="20"/>
              </w:rPr>
              <w:t>GDS</w:t>
            </w:r>
            <w:r>
              <w:rPr>
                <w:rStyle w:val="Strong"/>
                <w:rFonts w:eastAsia="Times New Roman" w:hint="cs"/>
                <w:color w:val="9DA7B2"/>
                <w:sz w:val="20"/>
                <w:szCs w:val="20"/>
                <w:rtl/>
              </w:rPr>
              <w:t>:</w:t>
            </w:r>
            <w:r>
              <w:rPr>
                <w:rFonts w:eastAsia="Times New Roman" w:hint="cs"/>
                <w:color w:val="9DA7B2"/>
                <w:sz w:val="20"/>
                <w:szCs w:val="20"/>
                <w:rtl/>
              </w:rPr>
              <w:t xml:space="preserve"> كل ما يلزم للمظهر من الرأس إلى القدم </w:t>
            </w:r>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pPr>
              <w:bidi/>
              <w:spacing w:line="336" w:lineRule="atLeast"/>
              <w:rPr>
                <w:sz w:val="20"/>
                <w:szCs w:val="20"/>
              </w:rPr>
            </w:pPr>
            <w:r>
              <w:rPr>
                <w:noProof/>
                <w:sz w:val="20"/>
                <w:szCs w:val="20"/>
              </w:rPr>
              <w:lastRenderedPageBreak/>
              <w:drawing>
                <wp:inline distT="0" distB="0" distL="0" distR="0">
                  <wp:extent cx="5238750" cy="1714500"/>
                  <wp:effectExtent l="19050" t="0" r="0" b="0"/>
                  <wp:docPr id="5" name="Picture 5" descr="http://www.khoury-verlag.eu/newsletter/img/gds-2014/bil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khoury-verlag.eu/newsletter/img/gds-2014/bild2.jpg"/>
                          <pic:cNvPicPr>
                            <a:picLocks noChangeAspect="1" noChangeArrowheads="1"/>
                          </pic:cNvPicPr>
                        </pic:nvPicPr>
                        <pic:blipFill>
                          <a:blip r:embed="rId9"/>
                          <a:srcRect/>
                          <a:stretch>
                            <a:fillRect/>
                          </a:stretch>
                        </pic:blipFill>
                        <pic:spPr bwMode="auto">
                          <a:xfrm>
                            <a:off x="0" y="0"/>
                            <a:ext cx="5238750" cy="1714500"/>
                          </a:xfrm>
                          <a:prstGeom prst="rect">
                            <a:avLst/>
                          </a:prstGeom>
                          <a:noFill/>
                          <a:ln w="9525">
                            <a:noFill/>
                            <a:miter lim="800000"/>
                            <a:headEnd/>
                            <a:tailEnd/>
                          </a:ln>
                        </pic:spPr>
                      </pic:pic>
                    </a:graphicData>
                  </a:graphic>
                </wp:inline>
              </w:drawing>
            </w:r>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pPr>
              <w:pStyle w:val="Heading1"/>
              <w:shd w:val="clear" w:color="auto" w:fill="96A1AC"/>
              <w:bidi/>
              <w:spacing w:before="0" w:beforeAutospacing="0" w:after="225" w:afterAutospacing="0" w:line="336" w:lineRule="auto"/>
              <w:jc w:val="center"/>
              <w:rPr>
                <w:rFonts w:ascii="Verdana" w:eastAsia="Times New Roman" w:hAnsi="Verdana"/>
                <w:color w:val="FFFFFF"/>
                <w:sz w:val="30"/>
                <w:szCs w:val="30"/>
              </w:rPr>
            </w:pPr>
            <w:r>
              <w:rPr>
                <w:rFonts w:eastAsia="Times New Roman" w:hint="cs"/>
                <w:color w:val="FFFFFF"/>
                <w:sz w:val="30"/>
                <w:szCs w:val="30"/>
                <w:rtl/>
              </w:rPr>
              <w:t>أهلا بكم في شهر يوليو/ تموز 2014</w:t>
            </w:r>
            <w:r>
              <w:rPr>
                <w:rFonts w:eastAsia="Times New Roman" w:hint="cs"/>
                <w:color w:val="FFFFFF"/>
                <w:sz w:val="30"/>
                <w:szCs w:val="30"/>
                <w:rtl/>
              </w:rPr>
              <w:br/>
              <w:t xml:space="preserve">مواعيد جديدة ومشروعان جديان </w:t>
            </w:r>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pPr>
              <w:bidi/>
              <w:spacing w:line="336" w:lineRule="atLeast"/>
              <w:rPr>
                <w:sz w:val="20"/>
                <w:szCs w:val="20"/>
                <w:rtl/>
              </w:rPr>
            </w:pPr>
            <w:r>
              <w:rPr>
                <w:noProof/>
                <w:sz w:val="20"/>
                <w:szCs w:val="20"/>
              </w:rPr>
              <w:drawing>
                <wp:inline distT="0" distB="0" distL="0" distR="0">
                  <wp:extent cx="5429250" cy="4305300"/>
                  <wp:effectExtent l="19050" t="0" r="0" b="0"/>
                  <wp:docPr id="6" name="Picture 6" descr="http://www.khoury-verlag.eu/newsletter/img/gds-2014/bild3a-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khoury-verlag.eu/newsletter/img/gds-2014/bild3a-ar.jpg"/>
                          <pic:cNvPicPr>
                            <a:picLocks noChangeAspect="1" noChangeArrowheads="1"/>
                          </pic:cNvPicPr>
                        </pic:nvPicPr>
                        <pic:blipFill>
                          <a:blip r:embed="rId10"/>
                          <a:srcRect/>
                          <a:stretch>
                            <a:fillRect/>
                          </a:stretch>
                        </pic:blipFill>
                        <pic:spPr bwMode="auto">
                          <a:xfrm>
                            <a:off x="0" y="0"/>
                            <a:ext cx="5429250" cy="4305300"/>
                          </a:xfrm>
                          <a:prstGeom prst="rect">
                            <a:avLst/>
                          </a:prstGeom>
                          <a:noFill/>
                          <a:ln w="9525">
                            <a:noFill/>
                            <a:miter lim="800000"/>
                            <a:headEnd/>
                            <a:tailEnd/>
                          </a:ln>
                        </pic:spPr>
                      </pic:pic>
                    </a:graphicData>
                  </a:graphic>
                </wp:inline>
              </w:drawing>
            </w:r>
          </w:p>
          <w:p w:rsidR="00F70294" w:rsidRDefault="00F70294">
            <w:pPr>
              <w:bidi/>
              <w:spacing w:line="336" w:lineRule="atLeast"/>
              <w:rPr>
                <w:rFonts w:hint="cs"/>
                <w:sz w:val="20"/>
                <w:szCs w:val="20"/>
                <w:rtl/>
              </w:rPr>
            </w:pPr>
            <w:r>
              <w:rPr>
                <w:rFonts w:hint="cs"/>
                <w:b/>
                <w:bCs/>
                <w:sz w:val="21"/>
                <w:szCs w:val="21"/>
                <w:rtl/>
              </w:rPr>
              <w:t>الملتقى الشامل للأحذية والأكسسوارات</w:t>
            </w:r>
            <w:r>
              <w:rPr>
                <w:rFonts w:hint="cs"/>
                <w:sz w:val="20"/>
                <w:szCs w:val="20"/>
                <w:rtl/>
              </w:rPr>
              <w:t xml:space="preserve"> </w:t>
            </w:r>
          </w:p>
          <w:p w:rsidR="00F70294" w:rsidRDefault="00F70294">
            <w:pPr>
              <w:bidi/>
              <w:spacing w:line="336" w:lineRule="atLeast"/>
              <w:rPr>
                <w:rFonts w:hint="cs"/>
                <w:sz w:val="20"/>
                <w:szCs w:val="20"/>
                <w:rtl/>
              </w:rPr>
            </w:pPr>
            <w:r>
              <w:rPr>
                <w:rFonts w:hint="cs"/>
                <w:b/>
                <w:bCs/>
                <w:sz w:val="42"/>
                <w:szCs w:val="42"/>
                <w:rtl/>
              </w:rPr>
              <w:t>إحفظوا هذا الموعد!</w:t>
            </w:r>
            <w:r>
              <w:rPr>
                <w:rFonts w:hint="cs"/>
                <w:sz w:val="20"/>
                <w:szCs w:val="20"/>
                <w:rtl/>
              </w:rPr>
              <w:br/>
            </w:r>
            <w:r>
              <w:rPr>
                <w:rFonts w:hint="cs"/>
                <w:b/>
                <w:bCs/>
                <w:sz w:val="30"/>
                <w:szCs w:val="30"/>
                <w:rtl/>
              </w:rPr>
              <w:t>من 30 يوليو/ تموز</w:t>
            </w:r>
            <w:r>
              <w:rPr>
                <w:rFonts w:hint="cs"/>
                <w:b/>
                <w:bCs/>
                <w:sz w:val="30"/>
                <w:szCs w:val="30"/>
                <w:rtl/>
              </w:rPr>
              <w:br/>
              <w:t>إلى 1 أغسطس/ آب 2014</w:t>
            </w:r>
            <w:r>
              <w:rPr>
                <w:rFonts w:hint="cs"/>
                <w:b/>
                <w:bCs/>
                <w:sz w:val="30"/>
                <w:szCs w:val="30"/>
                <w:rtl/>
              </w:rPr>
              <w:br/>
              <w:t>ومن 4 إلى 6</w:t>
            </w:r>
            <w:r>
              <w:rPr>
                <w:rFonts w:hint="cs"/>
                <w:b/>
                <w:bCs/>
                <w:sz w:val="30"/>
                <w:szCs w:val="30"/>
                <w:rtl/>
              </w:rPr>
              <w:br/>
              <w:t>فبراير/ شباط 2015</w:t>
            </w:r>
            <w:r>
              <w:rPr>
                <w:rFonts w:hint="cs"/>
                <w:sz w:val="20"/>
                <w:szCs w:val="20"/>
                <w:rtl/>
              </w:rPr>
              <w:t xml:space="preserve"> </w:t>
            </w:r>
          </w:p>
          <w:p w:rsidR="00F70294" w:rsidRDefault="00F70294">
            <w:pPr>
              <w:bidi/>
              <w:spacing w:line="336" w:lineRule="atLeast"/>
              <w:rPr>
                <w:sz w:val="20"/>
                <w:szCs w:val="20"/>
              </w:rPr>
            </w:pPr>
            <w:r>
              <w:rPr>
                <w:rFonts w:hint="cs"/>
                <w:b/>
                <w:bCs/>
                <w:sz w:val="36"/>
                <w:szCs w:val="36"/>
                <w:rtl/>
              </w:rPr>
              <w:t>الموسم يبدأ من هنا</w:t>
            </w:r>
            <w:r>
              <w:rPr>
                <w:rFonts w:hint="cs"/>
                <w:sz w:val="20"/>
                <w:szCs w:val="20"/>
                <w:rtl/>
              </w:rPr>
              <w:t xml:space="preserve"> </w:t>
            </w:r>
            <w:r>
              <w:rPr>
                <w:rFonts w:hint="cs"/>
                <w:sz w:val="20"/>
                <w:szCs w:val="20"/>
                <w:rtl/>
              </w:rPr>
              <w:br/>
            </w:r>
            <w:r>
              <w:rPr>
                <w:rFonts w:hint="cs"/>
                <w:sz w:val="20"/>
                <w:szCs w:val="20"/>
                <w:rtl/>
              </w:rPr>
              <w:lastRenderedPageBreak/>
              <w:br/>
              <w:t xml:space="preserve">معرض </w:t>
            </w:r>
            <w:r>
              <w:rPr>
                <w:sz w:val="20"/>
                <w:szCs w:val="20"/>
              </w:rPr>
              <w:t>GDS</w:t>
            </w:r>
            <w:r>
              <w:rPr>
                <w:sz w:val="20"/>
                <w:szCs w:val="20"/>
                <w:rtl/>
              </w:rPr>
              <w:t xml:space="preserve"> </w:t>
            </w:r>
            <w:r>
              <w:rPr>
                <w:rFonts w:hint="cs"/>
                <w:sz w:val="20"/>
                <w:szCs w:val="20"/>
                <w:rtl/>
              </w:rPr>
              <w:t xml:space="preserve">يعتمد خطة جديدة: فسوف يبدأ بالضبط مع بداية الموسم، ونظراً لأنه المعرض المحدد لمستقبل القطاع، فهو يمكن من إلقاء نظرة عامة وشاملة على الاتجاهات الرائدة والتجديدات التي تظهر في القطاع. فدعوا الإلهام يصاحبكم حيثما تكونوا واستعدوا لمشاهدة الأحداث الأخرى بالمدينة، مدينة دوسلدورف الألمانية، والعاصمة الكبرى للموضة، التي وضعناها على أهبة الاستعداد لاستقبالكم. والجدير بالذكر أن معرض </w:t>
            </w:r>
            <w:r>
              <w:rPr>
                <w:sz w:val="20"/>
                <w:szCs w:val="20"/>
              </w:rPr>
              <w:t>GDS</w:t>
            </w:r>
            <w:r>
              <w:rPr>
                <w:rFonts w:hint="cs"/>
                <w:sz w:val="20"/>
                <w:szCs w:val="20"/>
                <w:rtl/>
              </w:rPr>
              <w:t xml:space="preserve"> باعتباره الملتقى العالمي لقطاع الأحذية والأكسسوارات، فهو المكان الذي يوجه طلبات الشراء. </w:t>
            </w:r>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pPr>
              <w:bidi/>
              <w:spacing w:line="336" w:lineRule="atLeast"/>
              <w:rPr>
                <w:sz w:val="20"/>
                <w:szCs w:val="20"/>
                <w:rtl/>
              </w:rPr>
            </w:pPr>
            <w:r>
              <w:rPr>
                <w:noProof/>
                <w:sz w:val="20"/>
                <w:szCs w:val="20"/>
              </w:rPr>
              <w:lastRenderedPageBreak/>
              <w:drawing>
                <wp:inline distT="0" distB="0" distL="0" distR="0">
                  <wp:extent cx="5429250" cy="3181350"/>
                  <wp:effectExtent l="19050" t="0" r="0" b="0"/>
                  <wp:docPr id="7" name="Picture 7" descr="http://www.khoury-verlag.eu/newsletter/img/gds-2014/tag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khoury-verlag.eu/newsletter/img/gds-2014/tagit.jpg"/>
                          <pic:cNvPicPr>
                            <a:picLocks noChangeAspect="1" noChangeArrowheads="1"/>
                          </pic:cNvPicPr>
                        </pic:nvPicPr>
                        <pic:blipFill>
                          <a:blip r:embed="rId11"/>
                          <a:srcRect/>
                          <a:stretch>
                            <a:fillRect/>
                          </a:stretch>
                        </pic:blipFill>
                        <pic:spPr bwMode="auto">
                          <a:xfrm>
                            <a:off x="0" y="0"/>
                            <a:ext cx="5429250" cy="3181350"/>
                          </a:xfrm>
                          <a:prstGeom prst="rect">
                            <a:avLst/>
                          </a:prstGeom>
                          <a:noFill/>
                          <a:ln w="9525">
                            <a:noFill/>
                            <a:miter lim="800000"/>
                            <a:headEnd/>
                            <a:tailEnd/>
                          </a:ln>
                        </pic:spPr>
                      </pic:pic>
                    </a:graphicData>
                  </a:graphic>
                </wp:inline>
              </w:drawing>
            </w:r>
          </w:p>
          <w:p w:rsidR="00F70294" w:rsidRDefault="00F70294">
            <w:pPr>
              <w:bidi/>
              <w:spacing w:line="336" w:lineRule="atLeast"/>
              <w:rPr>
                <w:sz w:val="20"/>
                <w:szCs w:val="20"/>
              </w:rPr>
            </w:pPr>
            <w:r>
              <w:rPr>
                <w:rFonts w:hint="cs"/>
                <w:b/>
                <w:bCs/>
                <w:sz w:val="36"/>
                <w:szCs w:val="36"/>
                <w:rtl/>
              </w:rPr>
              <w:t xml:space="preserve">المكان الذي تتحول فيه التصميمات إلى عمل تجاري </w:t>
            </w:r>
            <w:r>
              <w:rPr>
                <w:rFonts w:hint="cs"/>
                <w:sz w:val="20"/>
                <w:szCs w:val="20"/>
                <w:rtl/>
              </w:rPr>
              <w:br/>
            </w:r>
            <w:r>
              <w:rPr>
                <w:rFonts w:hint="cs"/>
                <w:sz w:val="20"/>
                <w:szCs w:val="20"/>
                <w:rtl/>
              </w:rPr>
              <w:br/>
              <w:t xml:space="preserve">لكي يتم إعداد منصة للمنتجين والتجار والمشاركين من قطاع العلامات الخاصة للأحذية والأكسسوارات في سوق المستقبل، فإن </w:t>
            </w:r>
            <w:r>
              <w:rPr>
                <w:sz w:val="20"/>
                <w:szCs w:val="20"/>
              </w:rPr>
              <w:t>GDS</w:t>
            </w:r>
            <w:r>
              <w:rPr>
                <w:rFonts w:hint="cs"/>
                <w:sz w:val="20"/>
                <w:szCs w:val="20"/>
                <w:rtl/>
              </w:rPr>
              <w:t xml:space="preserve">، المعرض الأول على اتساع العالم، سوف يركز على هذا القطاع بوجه خاص ذلك في إطار عرض فعاليات صناعة الأحذية والأكسسوارات. </w:t>
            </w:r>
            <w:r>
              <w:rPr>
                <w:rFonts w:hint="cs"/>
                <w:sz w:val="20"/>
                <w:szCs w:val="20"/>
                <w:rtl/>
              </w:rPr>
              <w:br/>
            </w:r>
            <w:r>
              <w:rPr>
                <w:rFonts w:hint="cs"/>
                <w:sz w:val="20"/>
                <w:szCs w:val="20"/>
                <w:rtl/>
              </w:rPr>
              <w:br/>
            </w:r>
            <w:r>
              <w:rPr>
                <w:rFonts w:hint="cs"/>
                <w:b/>
                <w:bCs/>
                <w:color w:val="B50356"/>
                <w:rtl/>
              </w:rPr>
              <w:t>من 29 يوليو/ تموز إلى 1 أغسطس/ آب 2014</w:t>
            </w:r>
            <w:r>
              <w:rPr>
                <w:rFonts w:hint="cs"/>
                <w:sz w:val="20"/>
                <w:szCs w:val="20"/>
                <w:rtl/>
              </w:rPr>
              <w:br/>
            </w:r>
            <w:r>
              <w:rPr>
                <w:rFonts w:hint="cs"/>
                <w:b/>
                <w:bCs/>
                <w:rtl/>
              </w:rPr>
              <w:t>ومن 3 إلى 6 فبراير/ شباط 2015</w:t>
            </w:r>
            <w:r>
              <w:rPr>
                <w:rFonts w:hint="cs"/>
                <w:sz w:val="20"/>
                <w:szCs w:val="20"/>
                <w:rtl/>
              </w:rPr>
              <w:t xml:space="preserve"> </w:t>
            </w:r>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pPr>
              <w:bidi/>
              <w:spacing w:line="336" w:lineRule="atLeast"/>
              <w:rPr>
                <w:sz w:val="20"/>
                <w:szCs w:val="20"/>
              </w:rPr>
            </w:pPr>
            <w:r>
              <w:rPr>
                <w:noProof/>
                <w:sz w:val="20"/>
                <w:szCs w:val="20"/>
              </w:rPr>
              <w:drawing>
                <wp:inline distT="0" distB="0" distL="0" distR="0">
                  <wp:extent cx="5238750" cy="1543050"/>
                  <wp:effectExtent l="19050" t="0" r="0" b="0"/>
                  <wp:docPr id="8" name="Picture 8" descr="http://www.khoury-verlag.eu/newsletter/img/gds-2014/bild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khoury-verlag.eu/newsletter/img/gds-2014/bild4.jpg"/>
                          <pic:cNvPicPr>
                            <a:picLocks noChangeAspect="1" noChangeArrowheads="1"/>
                          </pic:cNvPicPr>
                        </pic:nvPicPr>
                        <pic:blipFill>
                          <a:blip r:embed="rId12"/>
                          <a:srcRect/>
                          <a:stretch>
                            <a:fillRect/>
                          </a:stretch>
                        </pic:blipFill>
                        <pic:spPr bwMode="auto">
                          <a:xfrm>
                            <a:off x="0" y="0"/>
                            <a:ext cx="5238750" cy="1543050"/>
                          </a:xfrm>
                          <a:prstGeom prst="rect">
                            <a:avLst/>
                          </a:prstGeom>
                          <a:noFill/>
                          <a:ln w="9525">
                            <a:noFill/>
                            <a:miter lim="800000"/>
                            <a:headEnd/>
                            <a:tailEnd/>
                          </a:ln>
                        </pic:spPr>
                      </pic:pic>
                    </a:graphicData>
                  </a:graphic>
                </wp:inline>
              </w:drawing>
            </w:r>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pPr>
              <w:pStyle w:val="Heading3"/>
              <w:bidi/>
              <w:spacing w:line="336" w:lineRule="atLeast"/>
              <w:rPr>
                <w:rFonts w:ascii="Verdana" w:eastAsia="Times New Roman" w:hAnsi="Verdana"/>
                <w:color w:val="B50356"/>
                <w:sz w:val="24"/>
                <w:szCs w:val="24"/>
              </w:rPr>
            </w:pPr>
            <w:r>
              <w:rPr>
                <w:rFonts w:eastAsia="Times New Roman" w:hint="cs"/>
                <w:color w:val="B50356"/>
                <w:sz w:val="24"/>
                <w:szCs w:val="24"/>
                <w:rtl/>
              </w:rPr>
              <w:t>دوسلدورف: مدينة تستحق الزيارة حتى بعد انتهاء المعرض</w:t>
            </w:r>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rsidP="00295CB3">
            <w:pPr>
              <w:numPr>
                <w:ilvl w:val="0"/>
                <w:numId w:val="3"/>
              </w:numPr>
              <w:bidi/>
              <w:spacing w:before="100" w:beforeAutospacing="1" w:after="100" w:afterAutospacing="1" w:line="336" w:lineRule="atLeast"/>
              <w:ind w:left="1440"/>
              <w:rPr>
                <w:rFonts w:eastAsia="Times New Roman"/>
                <w:color w:val="9DA7B2"/>
                <w:sz w:val="20"/>
                <w:szCs w:val="20"/>
                <w:rtl/>
              </w:rPr>
            </w:pPr>
            <w:r>
              <w:rPr>
                <w:rFonts w:eastAsia="Times New Roman" w:hint="cs"/>
                <w:color w:val="9DA7B2"/>
                <w:sz w:val="20"/>
                <w:szCs w:val="20"/>
                <w:rtl/>
              </w:rPr>
              <w:t xml:space="preserve">الوصول والمغادرة بسرعة وراحة: فقط بضع دقائق بالسيارة من المطار ومحطة القطار </w:t>
            </w:r>
          </w:p>
          <w:p w:rsidR="00F70294" w:rsidRDefault="00F70294" w:rsidP="00295CB3">
            <w:pPr>
              <w:numPr>
                <w:ilvl w:val="0"/>
                <w:numId w:val="3"/>
              </w:numPr>
              <w:bidi/>
              <w:spacing w:before="100" w:beforeAutospacing="1" w:after="100" w:afterAutospacing="1" w:line="336" w:lineRule="atLeast"/>
              <w:ind w:left="1440"/>
              <w:rPr>
                <w:rFonts w:eastAsia="Times New Roman" w:hint="cs"/>
                <w:color w:val="9DA7B2"/>
                <w:sz w:val="20"/>
                <w:szCs w:val="20"/>
                <w:rtl/>
              </w:rPr>
            </w:pPr>
            <w:r>
              <w:rPr>
                <w:rFonts w:eastAsia="Times New Roman" w:hint="cs"/>
                <w:color w:val="9DA7B2"/>
                <w:sz w:val="20"/>
                <w:szCs w:val="20"/>
                <w:rtl/>
              </w:rPr>
              <w:t xml:space="preserve">الموقع المباشر قرب المدينة، ومنطقة الـ </w:t>
            </w:r>
            <w:proofErr w:type="spellStart"/>
            <w:r>
              <w:rPr>
                <w:rFonts w:ascii="Verdana" w:eastAsia="Times New Roman" w:hAnsi="Verdana"/>
                <w:color w:val="9DA7B2"/>
                <w:sz w:val="20"/>
                <w:szCs w:val="20"/>
              </w:rPr>
              <w:t>Kö-Bogen</w:t>
            </w:r>
            <w:proofErr w:type="spellEnd"/>
            <w:r>
              <w:rPr>
                <w:rFonts w:eastAsia="Times New Roman" w:hint="cs"/>
                <w:color w:val="9DA7B2"/>
                <w:sz w:val="20"/>
                <w:szCs w:val="20"/>
                <w:rtl/>
              </w:rPr>
              <w:t xml:space="preserve"> الجديدة وشارع </w:t>
            </w:r>
            <w:proofErr w:type="spellStart"/>
            <w:r>
              <w:rPr>
                <w:rFonts w:ascii="Verdana" w:eastAsia="Times New Roman" w:hAnsi="Verdana"/>
                <w:color w:val="9DA7B2"/>
                <w:sz w:val="20"/>
                <w:szCs w:val="20"/>
              </w:rPr>
              <w:t>Königsallee</w:t>
            </w:r>
            <w:proofErr w:type="spellEnd"/>
            <w:r>
              <w:rPr>
                <w:rFonts w:eastAsia="Times New Roman" w:hint="cs"/>
                <w:color w:val="9DA7B2"/>
                <w:sz w:val="20"/>
                <w:szCs w:val="20"/>
                <w:rtl/>
              </w:rPr>
              <w:t xml:space="preserve">، أشهر الشوارع التجارية في أوروبا </w:t>
            </w:r>
          </w:p>
          <w:p w:rsidR="00F70294" w:rsidRDefault="00F70294" w:rsidP="00295CB3">
            <w:pPr>
              <w:numPr>
                <w:ilvl w:val="0"/>
                <w:numId w:val="3"/>
              </w:numPr>
              <w:bidi/>
              <w:spacing w:before="100" w:beforeAutospacing="1" w:after="100" w:afterAutospacing="1" w:line="336" w:lineRule="atLeast"/>
              <w:ind w:left="1440"/>
              <w:rPr>
                <w:rFonts w:eastAsia="Times New Roman" w:hint="cs"/>
                <w:color w:val="9DA7B2"/>
                <w:sz w:val="20"/>
                <w:szCs w:val="20"/>
                <w:rtl/>
              </w:rPr>
            </w:pPr>
            <w:r>
              <w:rPr>
                <w:rFonts w:eastAsia="Times New Roman" w:hint="cs"/>
                <w:color w:val="9DA7B2"/>
                <w:sz w:val="20"/>
                <w:szCs w:val="20"/>
                <w:rtl/>
              </w:rPr>
              <w:t xml:space="preserve">الثقافة والمطاعم والحياة الليلية وأماكن التسوق في أفضل حالاتها </w:t>
            </w:r>
          </w:p>
          <w:p w:rsidR="00F70294" w:rsidRDefault="00F70294" w:rsidP="00295CB3">
            <w:pPr>
              <w:numPr>
                <w:ilvl w:val="0"/>
                <w:numId w:val="3"/>
              </w:numPr>
              <w:bidi/>
              <w:spacing w:before="100" w:beforeAutospacing="1" w:after="100" w:afterAutospacing="1" w:line="336" w:lineRule="atLeast"/>
              <w:ind w:left="1440"/>
              <w:rPr>
                <w:rFonts w:ascii="Verdana" w:eastAsia="Times New Roman" w:hAnsi="Verdana"/>
                <w:color w:val="9DA7B2"/>
                <w:sz w:val="20"/>
                <w:szCs w:val="20"/>
              </w:rPr>
            </w:pPr>
            <w:r>
              <w:rPr>
                <w:rFonts w:eastAsia="Times New Roman" w:hint="cs"/>
                <w:color w:val="9DA7B2"/>
                <w:sz w:val="20"/>
                <w:szCs w:val="20"/>
                <w:rtl/>
              </w:rPr>
              <w:t xml:space="preserve">الأحياء القديمة الرائعة والمباني المعمارية العصرية </w:t>
            </w:r>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pPr>
              <w:pStyle w:val="NormalWeb"/>
              <w:bidi/>
              <w:spacing w:line="336" w:lineRule="atLeast"/>
              <w:rPr>
                <w:rFonts w:ascii="Verdana" w:hAnsi="Verdana"/>
                <w:color w:val="9DA7B2"/>
                <w:sz w:val="20"/>
                <w:szCs w:val="20"/>
              </w:rPr>
            </w:pPr>
            <w:r>
              <w:rPr>
                <w:rFonts w:hint="cs"/>
                <w:color w:val="9DA7B2"/>
                <w:sz w:val="20"/>
                <w:szCs w:val="20"/>
                <w:rtl/>
              </w:rPr>
              <w:lastRenderedPageBreak/>
              <w:t xml:space="preserve">للحصول على تأشيرة الدخول/ الفيزا يرجى الإتصال </w:t>
            </w:r>
            <w:r>
              <w:rPr>
                <w:color w:val="9DA7B2"/>
                <w:sz w:val="20"/>
                <w:szCs w:val="20"/>
                <w:rtl/>
              </w:rPr>
              <w:fldChar w:fldCharType="begin"/>
            </w:r>
            <w:r>
              <w:rPr>
                <w:color w:val="9DA7B2"/>
                <w:sz w:val="20"/>
                <w:szCs w:val="20"/>
                <w:rtl/>
              </w:rPr>
              <w:instrText xml:space="preserve"> </w:instrText>
            </w:r>
            <w:r>
              <w:rPr>
                <w:color w:val="9DA7B2"/>
                <w:sz w:val="20"/>
                <w:szCs w:val="20"/>
              </w:rPr>
              <w:instrText>HYPERLINK "http://www.khoury-verlag.eu/tracking/link.php?click=629-2-8867-C448EB912BBF2C062284DDCFCB80E2687C7F5DEF0000</w:instrText>
            </w:r>
            <w:r>
              <w:rPr>
                <w:color w:val="9DA7B2"/>
                <w:sz w:val="20"/>
                <w:szCs w:val="20"/>
                <w:rtl/>
              </w:rPr>
              <w:instrText xml:space="preserve">" </w:instrText>
            </w:r>
            <w:r>
              <w:rPr>
                <w:color w:val="9DA7B2"/>
                <w:sz w:val="20"/>
                <w:szCs w:val="20"/>
                <w:rtl/>
              </w:rPr>
              <w:fldChar w:fldCharType="separate"/>
            </w:r>
            <w:r>
              <w:rPr>
                <w:rStyle w:val="Hyperlink"/>
                <w:rFonts w:hint="cs"/>
                <w:color w:val="B50356"/>
                <w:sz w:val="20"/>
                <w:szCs w:val="20"/>
                <w:rtl/>
              </w:rPr>
              <w:t>"بوكلائنا في الخارج"</w:t>
            </w:r>
            <w:r>
              <w:rPr>
                <w:color w:val="9DA7B2"/>
                <w:sz w:val="20"/>
                <w:szCs w:val="20"/>
                <w:rtl/>
              </w:rPr>
              <w:fldChar w:fldCharType="end"/>
            </w:r>
            <w:r>
              <w:rPr>
                <w:rFonts w:hint="cs"/>
                <w:color w:val="9DA7B2"/>
                <w:sz w:val="20"/>
                <w:szCs w:val="20"/>
                <w:rtl/>
              </w:rPr>
              <w:t xml:space="preserve"> </w:t>
            </w:r>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pPr>
              <w:pStyle w:val="Heading4"/>
              <w:bidi/>
              <w:spacing w:line="336" w:lineRule="atLeast"/>
              <w:rPr>
                <w:rFonts w:ascii="Verdana" w:eastAsia="Times New Roman" w:hAnsi="Verdana"/>
                <w:b w:val="0"/>
                <w:bCs w:val="0"/>
                <w:color w:val="9DA7B2"/>
              </w:rPr>
            </w:pPr>
            <w:r>
              <w:rPr>
                <w:rFonts w:eastAsia="Times New Roman" w:hint="cs"/>
                <w:b w:val="0"/>
                <w:bCs w:val="0"/>
                <w:color w:val="9DA7B2"/>
                <w:rtl/>
              </w:rPr>
              <w:t>المسئولية القانونية</w:t>
            </w:r>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pPr>
              <w:pStyle w:val="NormalWeb"/>
              <w:bidi/>
              <w:spacing w:line="336" w:lineRule="atLeast"/>
              <w:rPr>
                <w:rFonts w:ascii="Verdana" w:hAnsi="Verdana"/>
                <w:color w:val="9DA7B2"/>
                <w:sz w:val="20"/>
                <w:szCs w:val="20"/>
              </w:rPr>
            </w:pPr>
            <w:proofErr w:type="spellStart"/>
            <w:r>
              <w:rPr>
                <w:rFonts w:ascii="Verdana" w:hAnsi="Verdana"/>
                <w:color w:val="9DA7B2"/>
                <w:sz w:val="20"/>
                <w:szCs w:val="20"/>
              </w:rPr>
              <w:t>Messe</w:t>
            </w:r>
            <w:proofErr w:type="spellEnd"/>
            <w:r>
              <w:rPr>
                <w:color w:val="9DA7B2"/>
                <w:sz w:val="20"/>
                <w:szCs w:val="20"/>
                <w:rtl/>
              </w:rPr>
              <w:t xml:space="preserve"> </w:t>
            </w:r>
            <w:r>
              <w:rPr>
                <w:rFonts w:ascii="Verdana" w:hAnsi="Verdana"/>
                <w:color w:val="9DA7B2"/>
                <w:sz w:val="20"/>
                <w:szCs w:val="20"/>
              </w:rPr>
              <w:t>Düsseldorf GmbH</w:t>
            </w:r>
            <w:r>
              <w:rPr>
                <w:rFonts w:hint="cs"/>
                <w:color w:val="9DA7B2"/>
                <w:sz w:val="20"/>
                <w:szCs w:val="20"/>
                <w:rtl/>
              </w:rPr>
              <w:br/>
            </w:r>
            <w:proofErr w:type="spellStart"/>
            <w:r>
              <w:rPr>
                <w:rFonts w:ascii="Verdana" w:hAnsi="Verdana"/>
                <w:color w:val="9DA7B2"/>
                <w:sz w:val="20"/>
                <w:szCs w:val="20"/>
              </w:rPr>
              <w:t>Messeplatz</w:t>
            </w:r>
            <w:proofErr w:type="spellEnd"/>
            <w:r>
              <w:rPr>
                <w:rFonts w:ascii="Verdana" w:hAnsi="Verdana"/>
                <w:color w:val="9DA7B2"/>
                <w:sz w:val="20"/>
                <w:szCs w:val="20"/>
              </w:rPr>
              <w:t xml:space="preserve">, </w:t>
            </w:r>
            <w:proofErr w:type="spellStart"/>
            <w:r>
              <w:rPr>
                <w:rFonts w:ascii="Verdana" w:hAnsi="Verdana"/>
                <w:color w:val="9DA7B2"/>
                <w:sz w:val="20"/>
                <w:szCs w:val="20"/>
              </w:rPr>
              <w:t>Stockumer</w:t>
            </w:r>
            <w:proofErr w:type="spellEnd"/>
            <w:r>
              <w:rPr>
                <w:rFonts w:ascii="Verdana" w:hAnsi="Verdana"/>
                <w:color w:val="9DA7B2"/>
                <w:sz w:val="20"/>
                <w:szCs w:val="20"/>
              </w:rPr>
              <w:t xml:space="preserve"> </w:t>
            </w:r>
            <w:proofErr w:type="spellStart"/>
            <w:r>
              <w:rPr>
                <w:rFonts w:ascii="Verdana" w:hAnsi="Verdana"/>
                <w:color w:val="9DA7B2"/>
                <w:sz w:val="20"/>
                <w:szCs w:val="20"/>
              </w:rPr>
              <w:t>Kirchstr</w:t>
            </w:r>
            <w:proofErr w:type="spellEnd"/>
            <w:r>
              <w:rPr>
                <w:rFonts w:ascii="Verdana" w:hAnsi="Verdana"/>
                <w:color w:val="9DA7B2"/>
                <w:sz w:val="20"/>
                <w:szCs w:val="20"/>
              </w:rPr>
              <w:t>. 61</w:t>
            </w:r>
            <w:r>
              <w:rPr>
                <w:rFonts w:hint="cs"/>
                <w:color w:val="9DA7B2"/>
                <w:sz w:val="20"/>
                <w:szCs w:val="20"/>
                <w:rtl/>
              </w:rPr>
              <w:br/>
              <w:t xml:space="preserve">40474 </w:t>
            </w:r>
            <w:r>
              <w:rPr>
                <w:rFonts w:ascii="Verdana" w:hAnsi="Verdana"/>
                <w:color w:val="9DA7B2"/>
                <w:sz w:val="20"/>
                <w:szCs w:val="20"/>
              </w:rPr>
              <w:t>Düsseldorf</w:t>
            </w:r>
            <w:r>
              <w:rPr>
                <w:rFonts w:hint="cs"/>
                <w:color w:val="9DA7B2"/>
                <w:sz w:val="20"/>
                <w:szCs w:val="20"/>
                <w:rtl/>
              </w:rPr>
              <w:br/>
            </w:r>
            <w:r>
              <w:rPr>
                <w:rFonts w:ascii="Verdana" w:hAnsi="Verdana"/>
                <w:color w:val="9DA7B2"/>
                <w:sz w:val="20"/>
                <w:szCs w:val="20"/>
              </w:rPr>
              <w:t>Germany</w:t>
            </w:r>
            <w:r>
              <w:rPr>
                <w:color w:val="9DA7B2"/>
                <w:sz w:val="20"/>
                <w:szCs w:val="20"/>
                <w:rtl/>
              </w:rPr>
              <w:t xml:space="preserve"> </w:t>
            </w:r>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pPr>
              <w:pStyle w:val="NormalWeb"/>
              <w:bidi/>
              <w:spacing w:line="336" w:lineRule="atLeast"/>
              <w:rPr>
                <w:rFonts w:ascii="Verdana" w:hAnsi="Verdana"/>
                <w:color w:val="9DA7B2"/>
                <w:sz w:val="20"/>
                <w:szCs w:val="20"/>
              </w:rPr>
            </w:pPr>
            <w:proofErr w:type="spellStart"/>
            <w:r>
              <w:rPr>
                <w:rFonts w:ascii="Verdana" w:hAnsi="Verdana"/>
                <w:color w:val="9DA7B2"/>
                <w:sz w:val="20"/>
                <w:szCs w:val="20"/>
              </w:rPr>
              <w:t>Fon</w:t>
            </w:r>
            <w:proofErr w:type="spellEnd"/>
            <w:r>
              <w:rPr>
                <w:rFonts w:hint="cs"/>
                <w:color w:val="9DA7B2"/>
                <w:sz w:val="20"/>
                <w:szCs w:val="20"/>
                <w:rtl/>
              </w:rPr>
              <w:t>: +49 (0)211 / 4560-01</w:t>
            </w:r>
            <w:r>
              <w:rPr>
                <w:rFonts w:hint="cs"/>
                <w:color w:val="9DA7B2"/>
                <w:sz w:val="20"/>
                <w:szCs w:val="20"/>
                <w:rtl/>
              </w:rPr>
              <w:br/>
            </w:r>
            <w:r>
              <w:rPr>
                <w:rFonts w:ascii="Verdana" w:hAnsi="Verdana"/>
                <w:color w:val="9DA7B2"/>
                <w:sz w:val="20"/>
                <w:szCs w:val="20"/>
              </w:rPr>
              <w:t>Fax: +49 (0)211 / 4560-668</w:t>
            </w:r>
            <w:r>
              <w:rPr>
                <w:rFonts w:hint="cs"/>
                <w:color w:val="9DA7B2"/>
                <w:sz w:val="20"/>
                <w:szCs w:val="20"/>
                <w:rtl/>
              </w:rPr>
              <w:br/>
            </w:r>
            <w:hyperlink r:id="rId13" w:history="1">
              <w:r>
                <w:rPr>
                  <w:rStyle w:val="Hyperlink"/>
                  <w:rFonts w:ascii="Verdana" w:hAnsi="Verdana"/>
                  <w:color w:val="B50356"/>
                  <w:sz w:val="20"/>
                  <w:szCs w:val="20"/>
                </w:rPr>
                <w:t>www.messe-duesseldorf.de</w:t>
              </w:r>
            </w:hyperlink>
            <w:r>
              <w:rPr>
                <w:rFonts w:hint="cs"/>
                <w:color w:val="9DA7B2"/>
                <w:sz w:val="20"/>
                <w:szCs w:val="20"/>
                <w:rtl/>
              </w:rPr>
              <w:br/>
            </w:r>
            <w:hyperlink r:id="rId14" w:history="1">
              <w:r>
                <w:rPr>
                  <w:rStyle w:val="Hyperlink"/>
                  <w:rFonts w:ascii="Verdana" w:hAnsi="Verdana"/>
                  <w:color w:val="B50356"/>
                  <w:sz w:val="20"/>
                  <w:szCs w:val="20"/>
                </w:rPr>
                <w:t>info@messe-duesseldorf.de</w:t>
              </w:r>
            </w:hyperlink>
            <w:r>
              <w:rPr>
                <w:rFonts w:hint="cs"/>
                <w:color w:val="9DA7B2"/>
                <w:sz w:val="20"/>
                <w:szCs w:val="20"/>
                <w:rtl/>
              </w:rPr>
              <w:t xml:space="preserve"> </w:t>
            </w:r>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pPr>
              <w:pStyle w:val="NormalWeb"/>
              <w:bidi/>
              <w:spacing w:line="336" w:lineRule="atLeast"/>
              <w:rPr>
                <w:rFonts w:ascii="Verdana" w:hAnsi="Verdana"/>
                <w:color w:val="9DA7B2"/>
                <w:sz w:val="20"/>
                <w:szCs w:val="20"/>
              </w:rPr>
            </w:pPr>
            <w:r>
              <w:rPr>
                <w:rFonts w:ascii="Verdana" w:hAnsi="Verdana"/>
                <w:color w:val="9DA7B2"/>
                <w:sz w:val="20"/>
                <w:szCs w:val="20"/>
              </w:rPr>
              <w:t>County</w:t>
            </w:r>
            <w:r>
              <w:rPr>
                <w:color w:val="9DA7B2"/>
                <w:sz w:val="20"/>
                <w:szCs w:val="20"/>
                <w:rtl/>
              </w:rPr>
              <w:t xml:space="preserve"> </w:t>
            </w:r>
            <w:r>
              <w:rPr>
                <w:rFonts w:ascii="Verdana" w:hAnsi="Verdana"/>
                <w:color w:val="9DA7B2"/>
                <w:sz w:val="20"/>
                <w:szCs w:val="20"/>
              </w:rPr>
              <w:t>Court Düsseldorf HRB 63</w:t>
            </w:r>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pPr>
              <w:pStyle w:val="NormalWeb"/>
              <w:bidi/>
              <w:spacing w:line="336" w:lineRule="atLeast"/>
              <w:rPr>
                <w:rFonts w:ascii="Verdana" w:hAnsi="Verdana"/>
                <w:color w:val="9DA7B2"/>
                <w:sz w:val="20"/>
                <w:szCs w:val="20"/>
              </w:rPr>
            </w:pPr>
            <w:r>
              <w:rPr>
                <w:rFonts w:ascii="Verdana" w:hAnsi="Verdana"/>
                <w:color w:val="9DA7B2"/>
                <w:sz w:val="20"/>
                <w:szCs w:val="20"/>
              </w:rPr>
              <w:t>Board</w:t>
            </w:r>
            <w:r>
              <w:rPr>
                <w:color w:val="9DA7B2"/>
                <w:sz w:val="20"/>
                <w:szCs w:val="20"/>
                <w:rtl/>
              </w:rPr>
              <w:t xml:space="preserve"> </w:t>
            </w:r>
            <w:r>
              <w:rPr>
                <w:rFonts w:ascii="Verdana" w:hAnsi="Verdana"/>
                <w:color w:val="9DA7B2"/>
                <w:sz w:val="20"/>
                <w:szCs w:val="20"/>
              </w:rPr>
              <w:t xml:space="preserve">of Managing Directors: Werner M. </w:t>
            </w:r>
            <w:proofErr w:type="spellStart"/>
            <w:r>
              <w:rPr>
                <w:rFonts w:ascii="Verdana" w:hAnsi="Verdana"/>
                <w:color w:val="9DA7B2"/>
                <w:sz w:val="20"/>
                <w:szCs w:val="20"/>
              </w:rPr>
              <w:t>Dornscheidt</w:t>
            </w:r>
            <w:proofErr w:type="spellEnd"/>
            <w:r>
              <w:rPr>
                <w:rFonts w:ascii="Verdana" w:hAnsi="Verdana"/>
                <w:color w:val="9DA7B2"/>
                <w:sz w:val="20"/>
                <w:szCs w:val="20"/>
              </w:rPr>
              <w:t xml:space="preserve"> (</w:t>
            </w:r>
            <w:proofErr w:type="spellStart"/>
            <w:r>
              <w:rPr>
                <w:rFonts w:ascii="Verdana" w:hAnsi="Verdana"/>
                <w:color w:val="9DA7B2"/>
                <w:sz w:val="20"/>
                <w:szCs w:val="20"/>
              </w:rPr>
              <w:t>Vorsitzender</w:t>
            </w:r>
            <w:proofErr w:type="spellEnd"/>
            <w:r>
              <w:rPr>
                <w:rFonts w:ascii="Verdana" w:hAnsi="Verdana"/>
                <w:color w:val="9DA7B2"/>
                <w:sz w:val="20"/>
                <w:szCs w:val="20"/>
              </w:rPr>
              <w:t>), Joachim</w:t>
            </w:r>
            <w:r>
              <w:rPr>
                <w:color w:val="9DA7B2"/>
                <w:sz w:val="20"/>
                <w:szCs w:val="20"/>
                <w:rtl/>
              </w:rPr>
              <w:t xml:space="preserve"> </w:t>
            </w:r>
            <w:proofErr w:type="spellStart"/>
            <w:r>
              <w:rPr>
                <w:rFonts w:ascii="Verdana" w:hAnsi="Verdana"/>
                <w:color w:val="9DA7B2"/>
                <w:sz w:val="20"/>
                <w:szCs w:val="20"/>
              </w:rPr>
              <w:t>Schäfer</w:t>
            </w:r>
            <w:proofErr w:type="spellEnd"/>
            <w:r>
              <w:rPr>
                <w:rFonts w:ascii="Verdana" w:hAnsi="Verdana"/>
                <w:color w:val="9DA7B2"/>
                <w:sz w:val="20"/>
                <w:szCs w:val="20"/>
              </w:rPr>
              <w:t xml:space="preserve">, Bernhard </w:t>
            </w:r>
            <w:proofErr w:type="spellStart"/>
            <w:r>
              <w:rPr>
                <w:rFonts w:ascii="Verdana" w:hAnsi="Verdana"/>
                <w:color w:val="9DA7B2"/>
                <w:sz w:val="20"/>
                <w:szCs w:val="20"/>
              </w:rPr>
              <w:t>Stempfle</w:t>
            </w:r>
            <w:proofErr w:type="spellEnd"/>
            <w:r>
              <w:rPr>
                <w:rFonts w:ascii="Verdana" w:hAnsi="Verdana"/>
                <w:color w:val="9DA7B2"/>
                <w:sz w:val="20"/>
                <w:szCs w:val="20"/>
              </w:rPr>
              <w:t xml:space="preserve">, Hans Werner </w:t>
            </w:r>
            <w:proofErr w:type="spellStart"/>
            <w:r>
              <w:rPr>
                <w:rFonts w:ascii="Verdana" w:hAnsi="Verdana"/>
                <w:color w:val="9DA7B2"/>
                <w:sz w:val="20"/>
                <w:szCs w:val="20"/>
              </w:rPr>
              <w:t>Reinhard</w:t>
            </w:r>
            <w:proofErr w:type="spellEnd"/>
            <w:r>
              <w:rPr>
                <w:rFonts w:ascii="Verdana" w:hAnsi="Verdana"/>
                <w:color w:val="9DA7B2"/>
                <w:sz w:val="20"/>
                <w:szCs w:val="20"/>
              </w:rPr>
              <w:t xml:space="preserve"> (</w:t>
            </w:r>
            <w:proofErr w:type="spellStart"/>
            <w:r>
              <w:rPr>
                <w:rFonts w:ascii="Verdana" w:hAnsi="Verdana"/>
                <w:color w:val="9DA7B2"/>
                <w:sz w:val="20"/>
                <w:szCs w:val="20"/>
              </w:rPr>
              <w:t>Stv</w:t>
            </w:r>
            <w:proofErr w:type="spellEnd"/>
            <w:r>
              <w:rPr>
                <w:rFonts w:ascii="Verdana" w:hAnsi="Verdana"/>
                <w:color w:val="9DA7B2"/>
                <w:sz w:val="20"/>
                <w:szCs w:val="20"/>
              </w:rPr>
              <w:t>. GF</w:t>
            </w:r>
            <w:r>
              <w:rPr>
                <w:rFonts w:hint="cs"/>
                <w:color w:val="9DA7B2"/>
                <w:sz w:val="20"/>
                <w:szCs w:val="20"/>
                <w:rtl/>
              </w:rPr>
              <w:t>)</w:t>
            </w:r>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pPr>
              <w:pStyle w:val="NormalWeb"/>
              <w:bidi/>
              <w:spacing w:line="336" w:lineRule="atLeast"/>
              <w:rPr>
                <w:rFonts w:ascii="Verdana" w:hAnsi="Verdana"/>
                <w:color w:val="9DA7B2"/>
                <w:sz w:val="20"/>
                <w:szCs w:val="20"/>
              </w:rPr>
            </w:pPr>
            <w:r>
              <w:rPr>
                <w:rFonts w:ascii="Verdana" w:hAnsi="Verdana"/>
                <w:color w:val="9DA7B2"/>
                <w:sz w:val="20"/>
                <w:szCs w:val="20"/>
              </w:rPr>
              <w:t>Chairman</w:t>
            </w:r>
            <w:r>
              <w:rPr>
                <w:color w:val="9DA7B2"/>
                <w:sz w:val="20"/>
                <w:szCs w:val="20"/>
                <w:rtl/>
              </w:rPr>
              <w:t xml:space="preserve"> </w:t>
            </w:r>
            <w:r>
              <w:rPr>
                <w:rFonts w:ascii="Verdana" w:hAnsi="Verdana"/>
                <w:color w:val="9DA7B2"/>
                <w:sz w:val="20"/>
                <w:szCs w:val="20"/>
              </w:rPr>
              <w:t xml:space="preserve">of Supervisory Board: Dirk </w:t>
            </w:r>
            <w:proofErr w:type="spellStart"/>
            <w:r>
              <w:rPr>
                <w:rFonts w:ascii="Verdana" w:hAnsi="Verdana"/>
                <w:color w:val="9DA7B2"/>
                <w:sz w:val="20"/>
                <w:szCs w:val="20"/>
              </w:rPr>
              <w:t>Elbers</w:t>
            </w:r>
            <w:proofErr w:type="spellEnd"/>
          </w:p>
        </w:tc>
      </w:tr>
      <w:tr w:rsidR="00F70294" w:rsidTr="00F70294">
        <w:trPr>
          <w:tblCellSpacing w:w="15" w:type="dxa"/>
        </w:trPr>
        <w:tc>
          <w:tcPr>
            <w:tcW w:w="0" w:type="auto"/>
            <w:tcMar>
              <w:top w:w="15" w:type="dxa"/>
              <w:left w:w="15" w:type="dxa"/>
              <w:bottom w:w="15" w:type="dxa"/>
              <w:right w:w="15" w:type="dxa"/>
            </w:tcMar>
            <w:vAlign w:val="center"/>
            <w:hideMark/>
          </w:tcPr>
          <w:p w:rsidR="00F70294" w:rsidRDefault="00F70294">
            <w:pPr>
              <w:bidi/>
              <w:spacing w:line="336" w:lineRule="atLeast"/>
              <w:rPr>
                <w:sz w:val="20"/>
                <w:szCs w:val="20"/>
              </w:rPr>
            </w:pPr>
            <w:r>
              <w:rPr>
                <w:noProof/>
                <w:color w:val="B50356"/>
                <w:sz w:val="20"/>
                <w:szCs w:val="20"/>
              </w:rPr>
              <w:drawing>
                <wp:inline distT="0" distB="0" distL="0" distR="0">
                  <wp:extent cx="180975" cy="180975"/>
                  <wp:effectExtent l="19050" t="0" r="9525" b="0"/>
                  <wp:docPr id="9" name="Picture 9" descr="Facebook">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acebook"/>
                          <pic:cNvPicPr>
                            <a:picLocks noChangeAspect="1" noChangeArrowheads="1"/>
                          </pic:cNvPicPr>
                        </pic:nvPicPr>
                        <pic:blipFill>
                          <a:blip r:embed="rId16"/>
                          <a:srcRect/>
                          <a:stretch>
                            <a:fillRect/>
                          </a:stretch>
                        </pic:blipFill>
                        <pic:spPr bwMode="auto">
                          <a:xfrm>
                            <a:off x="0" y="0"/>
                            <a:ext cx="180975" cy="180975"/>
                          </a:xfrm>
                          <a:prstGeom prst="rect">
                            <a:avLst/>
                          </a:prstGeom>
                          <a:noFill/>
                          <a:ln w="9525">
                            <a:noFill/>
                            <a:miter lim="800000"/>
                            <a:headEnd/>
                            <a:tailEnd/>
                          </a:ln>
                        </pic:spPr>
                      </pic:pic>
                    </a:graphicData>
                  </a:graphic>
                </wp:inline>
              </w:drawing>
            </w:r>
            <w:r>
              <w:rPr>
                <w:rFonts w:hint="cs"/>
                <w:sz w:val="20"/>
                <w:szCs w:val="20"/>
                <w:rtl/>
              </w:rPr>
              <w:t xml:space="preserve">  </w:t>
            </w:r>
            <w:r>
              <w:rPr>
                <w:noProof/>
                <w:color w:val="B50356"/>
                <w:sz w:val="20"/>
                <w:szCs w:val="20"/>
              </w:rPr>
              <w:drawing>
                <wp:inline distT="0" distB="0" distL="0" distR="0">
                  <wp:extent cx="171450" cy="180975"/>
                  <wp:effectExtent l="19050" t="0" r="0" b="0"/>
                  <wp:docPr id="10" name="Picture 10" descr="YouTube">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YouTube"/>
                          <pic:cNvPicPr>
                            <a:picLocks noChangeAspect="1" noChangeArrowheads="1"/>
                          </pic:cNvPicPr>
                        </pic:nvPicPr>
                        <pic:blipFill>
                          <a:blip r:embed="rId18"/>
                          <a:srcRect/>
                          <a:stretch>
                            <a:fillRect/>
                          </a:stretch>
                        </pic:blipFill>
                        <pic:spPr bwMode="auto">
                          <a:xfrm>
                            <a:off x="0" y="0"/>
                            <a:ext cx="171450" cy="180975"/>
                          </a:xfrm>
                          <a:prstGeom prst="rect">
                            <a:avLst/>
                          </a:prstGeom>
                          <a:noFill/>
                          <a:ln w="9525">
                            <a:noFill/>
                            <a:miter lim="800000"/>
                            <a:headEnd/>
                            <a:tailEnd/>
                          </a:ln>
                        </pic:spPr>
                      </pic:pic>
                    </a:graphicData>
                  </a:graphic>
                </wp:inline>
              </w:drawing>
            </w:r>
          </w:p>
        </w:tc>
      </w:tr>
    </w:tbl>
    <w:p w:rsidR="00E41E25" w:rsidRDefault="00E41E25"/>
    <w:sectPr w:rsidR="00E41E25" w:rsidSect="00136EDB">
      <w:pgSz w:w="11906" w:h="16838" w:code="9"/>
      <w:pgMar w:top="1267" w:right="1382" w:bottom="1354" w:left="1354" w:header="720" w:footer="720" w:gutter="0"/>
      <w:cols w:space="720"/>
      <w:titlePg/>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13596"/>
    <w:multiLevelType w:val="multilevel"/>
    <w:tmpl w:val="E4A06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FE833FA"/>
    <w:multiLevelType w:val="multilevel"/>
    <w:tmpl w:val="5A001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5D4B486A"/>
    <w:multiLevelType w:val="multilevel"/>
    <w:tmpl w:val="9E5492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lvlOverride w:ilvl="1"/>
    <w:lvlOverride w:ilvl="2"/>
    <w:lvlOverride w:ilvl="3"/>
    <w:lvlOverride w:ilvl="4"/>
    <w:lvlOverride w:ilvl="5"/>
    <w:lvlOverride w:ilvl="6"/>
    <w:lvlOverride w:ilvl="7"/>
    <w:lvlOverride w:ilvl="8"/>
  </w:num>
  <w:num w:numId="2">
    <w:abstractNumId w:val="1"/>
    <w:lvlOverride w:ilvl="0"/>
    <w:lvlOverride w:ilvl="1"/>
    <w:lvlOverride w:ilvl="2"/>
    <w:lvlOverride w:ilvl="3"/>
    <w:lvlOverride w:ilvl="4"/>
    <w:lvlOverride w:ilvl="5"/>
    <w:lvlOverride w:ilvl="6"/>
    <w:lvlOverride w:ilvl="7"/>
    <w:lvlOverride w:ilvl="8"/>
  </w:num>
  <w:num w:numId="3">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displayVerticalDrawingGridEvery w:val="2"/>
  <w:characterSpacingControl w:val="doNotCompress"/>
  <w:compat/>
  <w:rsids>
    <w:rsidRoot w:val="00F70294"/>
    <w:rsid w:val="00136EDB"/>
    <w:rsid w:val="00B80020"/>
    <w:rsid w:val="00BC27AB"/>
    <w:rsid w:val="00CE7AAB"/>
    <w:rsid w:val="00E41E25"/>
    <w:rsid w:val="00F7029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294"/>
    <w:pPr>
      <w:jc w:val="left"/>
    </w:pPr>
    <w:rPr>
      <w:rFonts w:ascii="Times New Roman" w:hAnsi="Times New Roman" w:cs="Times New Roman"/>
      <w:sz w:val="24"/>
      <w:szCs w:val="24"/>
    </w:rPr>
  </w:style>
  <w:style w:type="paragraph" w:styleId="Heading1">
    <w:name w:val="heading 1"/>
    <w:basedOn w:val="Normal"/>
    <w:link w:val="Heading1Char"/>
    <w:uiPriority w:val="9"/>
    <w:qFormat/>
    <w:rsid w:val="00F70294"/>
    <w:pPr>
      <w:spacing w:before="100" w:beforeAutospacing="1" w:after="100" w:afterAutospacing="1"/>
      <w:outlineLvl w:val="0"/>
    </w:pPr>
    <w:rPr>
      <w:b/>
      <w:bCs/>
      <w:kern w:val="36"/>
      <w:sz w:val="48"/>
      <w:szCs w:val="48"/>
    </w:rPr>
  </w:style>
  <w:style w:type="paragraph" w:styleId="Heading3">
    <w:name w:val="heading 3"/>
    <w:basedOn w:val="Normal"/>
    <w:link w:val="Heading3Char"/>
    <w:uiPriority w:val="9"/>
    <w:unhideWhenUsed/>
    <w:qFormat/>
    <w:rsid w:val="00F70294"/>
    <w:pPr>
      <w:spacing w:before="100" w:beforeAutospacing="1" w:after="100" w:afterAutospacing="1"/>
      <w:outlineLvl w:val="2"/>
    </w:pPr>
    <w:rPr>
      <w:b/>
      <w:bCs/>
      <w:sz w:val="27"/>
      <w:szCs w:val="27"/>
    </w:rPr>
  </w:style>
  <w:style w:type="paragraph" w:styleId="Heading4">
    <w:name w:val="heading 4"/>
    <w:basedOn w:val="Normal"/>
    <w:link w:val="Heading4Char"/>
    <w:uiPriority w:val="9"/>
    <w:unhideWhenUsed/>
    <w:qFormat/>
    <w:rsid w:val="00F70294"/>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0294"/>
    <w:rPr>
      <w:rFonts w:ascii="Times New Roman" w:hAnsi="Times New Roman" w:cs="Times New Roman"/>
      <w:b/>
      <w:bCs/>
      <w:kern w:val="36"/>
      <w:sz w:val="48"/>
      <w:szCs w:val="48"/>
    </w:rPr>
  </w:style>
  <w:style w:type="character" w:customStyle="1" w:styleId="Heading3Char">
    <w:name w:val="Heading 3 Char"/>
    <w:basedOn w:val="DefaultParagraphFont"/>
    <w:link w:val="Heading3"/>
    <w:uiPriority w:val="9"/>
    <w:rsid w:val="00F70294"/>
    <w:rPr>
      <w:rFonts w:ascii="Times New Roman" w:hAnsi="Times New Roman" w:cs="Times New Roman"/>
      <w:b/>
      <w:bCs/>
      <w:sz w:val="27"/>
      <w:szCs w:val="27"/>
    </w:rPr>
  </w:style>
  <w:style w:type="character" w:customStyle="1" w:styleId="Heading4Char">
    <w:name w:val="Heading 4 Char"/>
    <w:basedOn w:val="DefaultParagraphFont"/>
    <w:link w:val="Heading4"/>
    <w:uiPriority w:val="9"/>
    <w:rsid w:val="00F70294"/>
    <w:rPr>
      <w:rFonts w:ascii="Times New Roman" w:hAnsi="Times New Roman" w:cs="Times New Roman"/>
      <w:b/>
      <w:bCs/>
      <w:sz w:val="24"/>
      <w:szCs w:val="24"/>
    </w:rPr>
  </w:style>
  <w:style w:type="character" w:styleId="Hyperlink">
    <w:name w:val="Hyperlink"/>
    <w:basedOn w:val="DefaultParagraphFont"/>
    <w:uiPriority w:val="99"/>
    <w:semiHidden/>
    <w:unhideWhenUsed/>
    <w:rsid w:val="00F70294"/>
    <w:rPr>
      <w:color w:val="0000FF"/>
      <w:u w:val="single"/>
    </w:rPr>
  </w:style>
  <w:style w:type="paragraph" w:styleId="NormalWeb">
    <w:name w:val="Normal (Web)"/>
    <w:basedOn w:val="Normal"/>
    <w:uiPriority w:val="99"/>
    <w:unhideWhenUsed/>
    <w:rsid w:val="00F70294"/>
    <w:pPr>
      <w:spacing w:before="100" w:beforeAutospacing="1" w:after="100" w:afterAutospacing="1"/>
    </w:pPr>
  </w:style>
  <w:style w:type="character" w:styleId="Strong">
    <w:name w:val="Strong"/>
    <w:basedOn w:val="DefaultParagraphFont"/>
    <w:uiPriority w:val="22"/>
    <w:qFormat/>
    <w:rsid w:val="00F70294"/>
    <w:rPr>
      <w:b/>
      <w:bCs/>
    </w:rPr>
  </w:style>
  <w:style w:type="paragraph" w:styleId="BalloonText">
    <w:name w:val="Balloon Text"/>
    <w:basedOn w:val="Normal"/>
    <w:link w:val="BalloonTextChar"/>
    <w:uiPriority w:val="99"/>
    <w:semiHidden/>
    <w:unhideWhenUsed/>
    <w:rsid w:val="00F70294"/>
    <w:rPr>
      <w:rFonts w:ascii="Tahoma" w:hAnsi="Tahoma" w:cs="Tahoma"/>
      <w:sz w:val="16"/>
      <w:szCs w:val="16"/>
    </w:rPr>
  </w:style>
  <w:style w:type="character" w:customStyle="1" w:styleId="BalloonTextChar">
    <w:name w:val="Balloon Text Char"/>
    <w:basedOn w:val="DefaultParagraphFont"/>
    <w:link w:val="BalloonText"/>
    <w:uiPriority w:val="99"/>
    <w:semiHidden/>
    <w:rsid w:val="00F7029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6413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www.khoury-verlag.eu/tracking/link.php?click=629-2-8868-C448EB912BBF2C062284DDCFCB80E2687C7F5DEF0000" TargetMode="External"/><Relationship Id="rId18" Type="http://schemas.openxmlformats.org/officeDocument/2006/relationships/image" Target="media/image10.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hyperlink" Target="http://www.khoury-verlag.eu/tracking/link.php?click=629-2-8869-C448EB912BBF2C062284DDCFCB80E2687C7F5DEF0000" TargetMode="Externa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hyperlink" Target="http://www.khoury-verlag.eu/tracking/link.php?click=629-2-8870-C448EB912BBF2C062284DDCFCB80E2687C7F5DEF0000" TargetMode="External"/><Relationship Id="rId10" Type="http://schemas.openxmlformats.org/officeDocument/2006/relationships/image" Target="media/image6.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mailto:info@messe-duesseldorf.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595</Words>
  <Characters>3397</Characters>
  <Application>Microsoft Office Word</Application>
  <DocSecurity>0</DocSecurity>
  <Lines>28</Lines>
  <Paragraphs>7</Paragraphs>
  <ScaleCrop>false</ScaleCrop>
  <Company>JOCC</Company>
  <LinksUpToDate>false</LinksUpToDate>
  <CharactersWithSpaces>3985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Emad</dc:creator>
  <cp:keywords/>
  <dc:description/>
  <cp:lastModifiedBy>Emad</cp:lastModifiedBy>
  <cp:revision>2</cp:revision>
  <dcterms:created xsi:type="dcterms:W3CDTF">2014-02-09T05:40:00Z</dcterms:created>
  <dcterms:modified xsi:type="dcterms:W3CDTF">2014-02-09T05:41:00Z</dcterms:modified>
</cp:coreProperties>
</file>